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962F19" w:rsidRPr="007C6B5B" w:rsidTr="008A16BC">
        <w:trPr>
          <w:jc w:val="center"/>
        </w:trPr>
        <w:tc>
          <w:tcPr>
            <w:tcW w:w="8364" w:type="dxa"/>
            <w:shd w:val="clear" w:color="auto" w:fill="auto"/>
            <w:vAlign w:val="center"/>
          </w:tcPr>
          <w:p w:rsidR="00962F19" w:rsidRPr="007C6B5B" w:rsidRDefault="00962F19" w:rsidP="008A16BC">
            <w:pPr>
              <w:snapToGrid w:val="0"/>
              <w:jc w:val="distribute"/>
              <w:rPr>
                <w:w w:val="80"/>
                <w:sz w:val="112"/>
                <w:szCs w:val="112"/>
              </w:rPr>
            </w:pPr>
            <w:r>
              <w:rPr>
                <w:rFonts w:hint="eastAsia"/>
                <w:noProof/>
              </w:rPr>
              <mc:AlternateContent>
                <mc:Choice Requires="wps">
                  <w:drawing>
                    <wp:anchor distT="0" distB="0" distL="114300" distR="114300" simplePos="0" relativeHeight="251660288" behindDoc="0" locked="0" layoutInCell="1" allowOverlap="1" wp14:anchorId="00040ED6" wp14:editId="36B9E5A2">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F017"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962F19" w:rsidRPr="000F493B" w:rsidRDefault="00962F19" w:rsidP="00962F19"/>
    <w:p w:rsidR="00962F19" w:rsidRDefault="00962F19" w:rsidP="00962F19">
      <w:pPr>
        <w:jc w:val="right"/>
      </w:pPr>
      <w:r>
        <w:rPr>
          <w:rFonts w:hint="eastAsia"/>
        </w:rPr>
        <w:t>湘</w:t>
      </w:r>
      <w:r>
        <w:t>教通</w:t>
      </w:r>
      <w:r>
        <w:rPr>
          <w:rFonts w:hint="eastAsia"/>
        </w:rPr>
        <w:t>〔</w:t>
      </w:r>
      <w:r>
        <w:rPr>
          <w:rFonts w:hint="eastAsia"/>
        </w:rPr>
        <w:t>201</w:t>
      </w:r>
      <w:r>
        <w:t>8</w:t>
      </w:r>
      <w:r>
        <w:rPr>
          <w:rFonts w:hint="eastAsia"/>
        </w:rPr>
        <w:t>〕</w:t>
      </w:r>
      <w:r>
        <w:t>436</w:t>
      </w:r>
      <w:r>
        <w:rPr>
          <w:rFonts w:hint="eastAsia"/>
        </w:rPr>
        <w:t>号</w:t>
      </w:r>
    </w:p>
    <w:p w:rsidR="00962F19" w:rsidRPr="00962F19" w:rsidRDefault="00962F19" w:rsidP="00962F19">
      <w:pPr>
        <w:rPr>
          <w:rFonts w:ascii="仿宋_GB2312" w:hint="eastAsia"/>
        </w:rPr>
      </w:pPr>
      <w:r w:rsidRPr="00962F19">
        <w:rPr>
          <w:rFonts w:ascii="仿宋_GB2312" w:hint="eastAsia"/>
          <w:noProof/>
        </w:rPr>
        <mc:AlternateContent>
          <mc:Choice Requires="wps">
            <w:drawing>
              <wp:anchor distT="0" distB="0" distL="114300" distR="114300" simplePos="0" relativeHeight="251659264" behindDoc="0" locked="0" layoutInCell="1" allowOverlap="1" wp14:anchorId="14AB530B" wp14:editId="0B9D9083">
                <wp:simplePos x="0" y="0"/>
                <wp:positionH relativeFrom="margin">
                  <wp:posOffset>-84455</wp:posOffset>
                </wp:positionH>
                <wp:positionV relativeFrom="paragraph">
                  <wp:posOffset>6447156</wp:posOffset>
                </wp:positionV>
                <wp:extent cx="5772150" cy="0"/>
                <wp:effectExtent l="0" t="19050" r="3810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BDE6"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pt,507.65pt" to="447.8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" strokecolor="red" strokeweight="4.5pt">
                <v:stroke linestyle="thinThick"/>
                <w10:wrap anchorx="margin"/>
              </v:line>
            </w:pict>
          </mc:Fallback>
        </mc:AlternateContent>
      </w:r>
    </w:p>
    <w:p w:rsidR="00962F19" w:rsidRPr="00962F19" w:rsidRDefault="00962F19" w:rsidP="00962F19">
      <w:pPr>
        <w:spacing w:line="600" w:lineRule="exact"/>
        <w:jc w:val="center"/>
        <w:rPr>
          <w:rFonts w:ascii="方正小标宋_GBK" w:eastAsia="方正小标宋_GBK" w:hint="eastAsia"/>
          <w:sz w:val="44"/>
          <w:szCs w:val="44"/>
        </w:rPr>
      </w:pPr>
      <w:bookmarkStart w:id="0" w:name="OLE_LINK1"/>
      <w:bookmarkStart w:id="1" w:name="OLE_LINK3"/>
      <w:r w:rsidRPr="00962F19">
        <w:rPr>
          <w:rFonts w:ascii="方正小标宋_GBK" w:eastAsia="方正小标宋_GBK" w:hint="eastAsia"/>
          <w:sz w:val="44"/>
          <w:szCs w:val="44"/>
        </w:rPr>
        <w:t>关于公布2018年普通高校教学改革研究</w:t>
      </w:r>
    </w:p>
    <w:p w:rsidR="00962F19" w:rsidRPr="00962F19" w:rsidRDefault="00962F19" w:rsidP="00962F19">
      <w:pPr>
        <w:spacing w:line="600" w:lineRule="exact"/>
        <w:jc w:val="center"/>
        <w:rPr>
          <w:rFonts w:ascii="方正小标宋_GBK" w:eastAsia="方正小标宋_GBK" w:hint="eastAsia"/>
          <w:sz w:val="44"/>
          <w:szCs w:val="44"/>
        </w:rPr>
      </w:pPr>
      <w:r w:rsidRPr="00962F19">
        <w:rPr>
          <w:rFonts w:ascii="方正小标宋_GBK" w:eastAsia="方正小标宋_GBK" w:hint="eastAsia"/>
          <w:sz w:val="44"/>
          <w:szCs w:val="44"/>
        </w:rPr>
        <w:t>项目立项和结题验收结果的通知</w:t>
      </w:r>
    </w:p>
    <w:bookmarkEnd w:id="0"/>
    <w:bookmarkEnd w:id="1"/>
    <w:p w:rsidR="00962F19" w:rsidRPr="00962F19" w:rsidRDefault="00962F19" w:rsidP="00962F19">
      <w:pPr>
        <w:rPr>
          <w:rFonts w:ascii="仿宋_GB2312" w:hint="eastAsia"/>
        </w:rPr>
      </w:pPr>
    </w:p>
    <w:p w:rsidR="00962F19" w:rsidRPr="00962F19" w:rsidRDefault="00962F19" w:rsidP="00962F19">
      <w:pPr>
        <w:rPr>
          <w:rFonts w:ascii="仿宋_GB2312" w:hint="eastAsia"/>
        </w:rPr>
      </w:pPr>
      <w:bookmarkStart w:id="2" w:name="OLE_LINK2"/>
      <w:bookmarkStart w:id="3" w:name="OLE_LINK4"/>
      <w:r w:rsidRPr="00962F19">
        <w:rPr>
          <w:rFonts w:ascii="仿宋_GB2312" w:hint="eastAsia"/>
        </w:rPr>
        <w:t>各普通高等学校：</w:t>
      </w:r>
    </w:p>
    <w:p w:rsidR="00962F19" w:rsidRPr="00962F19" w:rsidRDefault="00962F19" w:rsidP="00962F19">
      <w:pPr>
        <w:ind w:firstLineChars="200" w:firstLine="622"/>
        <w:rPr>
          <w:rFonts w:ascii="仿宋_GB2312" w:hint="eastAsia"/>
        </w:rPr>
      </w:pPr>
      <w:r w:rsidRPr="00962F19">
        <w:rPr>
          <w:rFonts w:ascii="仿宋_GB2312" w:hint="eastAsia"/>
        </w:rPr>
        <w:t>根据《关于2018年普通高等学校教学改革研究项目实施工作的通知》（湘教通〔2018〕164号）要求，我厅组织全省普通高校开展了教学改革研究项目的立项申报和结题验收等工作，经组织专家审核，确定2018年教学改革研究项目立项1040项（其中，公共英语项目70项）；通过结题验收629项（其中，优秀59项），未通过结题验收6项；撤销3项，现予公布（见附件1、2）。</w:t>
      </w:r>
    </w:p>
    <w:p w:rsidR="00962F19" w:rsidRPr="00962F19" w:rsidRDefault="00962F19" w:rsidP="00962F19">
      <w:pPr>
        <w:ind w:firstLineChars="200" w:firstLine="622"/>
        <w:rPr>
          <w:rFonts w:ascii="仿宋_GB2312" w:hint="eastAsia"/>
        </w:rPr>
      </w:pPr>
      <w:r w:rsidRPr="00962F19">
        <w:rPr>
          <w:rFonts w:ascii="仿宋_GB2312" w:hint="eastAsia"/>
        </w:rPr>
        <w:t>各高等学校应认真按照我厅《湖南省普通高等学校教学改革研究项目管理办法》（湘教发〔2012〕46号）的规定，加强对立项项目的指导和监督管理，对立项项目要按照经费承诺报告中的承诺给予经费资助，并督促项目主持人按期完成研究工作。我厅将严格落实《湖南省普通高等学校教学改革研究项目管理办法》的相关规定，对项目管理不到位、结题不及时的学校按比例扣减年度立项</w:t>
      </w:r>
      <w:r w:rsidRPr="00962F19">
        <w:rPr>
          <w:rFonts w:ascii="仿宋_GB2312" w:hint="eastAsia"/>
        </w:rPr>
        <w:lastRenderedPageBreak/>
        <w:t>指标。</w:t>
      </w:r>
    </w:p>
    <w:p w:rsidR="00962F19" w:rsidRPr="00962F19" w:rsidRDefault="00962F19" w:rsidP="00962F19">
      <w:pPr>
        <w:ind w:firstLineChars="200" w:firstLine="622"/>
        <w:rPr>
          <w:rFonts w:ascii="仿宋_GB2312" w:hint="eastAsia"/>
        </w:rPr>
      </w:pPr>
      <w:r w:rsidRPr="00962F19">
        <w:rPr>
          <w:rFonts w:ascii="仿宋_GB2312" w:hint="eastAsia"/>
        </w:rPr>
        <w:t>本次项目安排中，公共英语项目经费由外语教学与研究出版社资助，其余项目经费由学校在省教育厅下达的“双一流”经费中统筹安排。</w:t>
      </w:r>
    </w:p>
    <w:p w:rsidR="00962F19" w:rsidRPr="00962F19" w:rsidRDefault="00962F19" w:rsidP="00962F19">
      <w:pPr>
        <w:ind w:firstLineChars="200" w:firstLine="622"/>
        <w:rPr>
          <w:rFonts w:ascii="仿宋_GB2312" w:hint="eastAsia"/>
        </w:rPr>
      </w:pPr>
    </w:p>
    <w:p w:rsidR="00E72B22" w:rsidRDefault="00962F19" w:rsidP="00E72B22">
      <w:pPr>
        <w:ind w:firstLine="640"/>
        <w:rPr>
          <w:rFonts w:ascii="仿宋_GB2312"/>
        </w:rPr>
      </w:pPr>
      <w:r w:rsidRPr="00962F19">
        <w:rPr>
          <w:rFonts w:ascii="仿宋_GB2312" w:hint="eastAsia"/>
        </w:rPr>
        <w:t>附件：1．2018年湖南省普通高等学校教学改革研究立项项目</w:t>
      </w:r>
    </w:p>
    <w:p w:rsidR="00962F19" w:rsidRPr="00962F19" w:rsidRDefault="00962F19" w:rsidP="00E72B22">
      <w:pPr>
        <w:ind w:firstLineChars="600" w:firstLine="1866"/>
        <w:rPr>
          <w:rFonts w:ascii="仿宋_GB2312" w:hint="eastAsia"/>
        </w:rPr>
      </w:pPr>
      <w:r w:rsidRPr="00962F19">
        <w:rPr>
          <w:rFonts w:ascii="仿宋_GB2312" w:hint="eastAsia"/>
        </w:rPr>
        <w:t>名单</w:t>
      </w:r>
    </w:p>
    <w:p w:rsidR="00E72B22" w:rsidRDefault="00962F19" w:rsidP="00962F19">
      <w:pPr>
        <w:ind w:leftChars="500" w:left="2021" w:hangingChars="150" w:hanging="466"/>
        <w:rPr>
          <w:rFonts w:ascii="仿宋_GB2312"/>
        </w:rPr>
      </w:pPr>
      <w:r w:rsidRPr="00962F19">
        <w:rPr>
          <w:rFonts w:ascii="仿宋_GB2312" w:hint="eastAsia"/>
        </w:rPr>
        <w:t>2．2018年湖南省普通高等学校教学改革研究项目结题</w:t>
      </w:r>
    </w:p>
    <w:p w:rsidR="00962F19" w:rsidRPr="00962F19" w:rsidRDefault="00962F19" w:rsidP="00E72B22">
      <w:pPr>
        <w:ind w:leftChars="600" w:left="2021" w:hangingChars="50" w:hanging="155"/>
        <w:rPr>
          <w:rFonts w:ascii="仿宋_GB2312" w:hint="eastAsia"/>
        </w:rPr>
      </w:pPr>
      <w:r w:rsidRPr="00962F19">
        <w:rPr>
          <w:rFonts w:ascii="仿宋_GB2312" w:hint="eastAsia"/>
        </w:rPr>
        <w:t>验收评议结果</w:t>
      </w:r>
    </w:p>
    <w:p w:rsidR="00962F19" w:rsidRPr="00962F19" w:rsidRDefault="00962F19" w:rsidP="00962F19">
      <w:pPr>
        <w:ind w:firstLine="435"/>
        <w:rPr>
          <w:rFonts w:ascii="仿宋_GB2312" w:hint="eastAsia"/>
        </w:rPr>
      </w:pPr>
      <w:bookmarkStart w:id="4" w:name="_GoBack"/>
      <w:bookmarkEnd w:id="4"/>
      <w:r w:rsidRPr="00962F19">
        <w:rPr>
          <w:rFonts w:ascii="仿宋_GB2312" w:hint="eastAsia"/>
        </w:rPr>
        <w:t xml:space="preserve">                        </w:t>
      </w:r>
    </w:p>
    <w:p w:rsidR="00962F19" w:rsidRPr="00962F19" w:rsidRDefault="00962F19" w:rsidP="00962F19">
      <w:pPr>
        <w:ind w:firstLine="435"/>
        <w:rPr>
          <w:rFonts w:ascii="仿宋_GB2312" w:hint="eastAsia"/>
        </w:rPr>
      </w:pPr>
    </w:p>
    <w:p w:rsidR="00962F19" w:rsidRPr="00962F19" w:rsidRDefault="00962F19" w:rsidP="00962F19">
      <w:pPr>
        <w:ind w:firstLineChars="439" w:firstLine="1365"/>
        <w:rPr>
          <w:rFonts w:ascii="仿宋_GB2312" w:hint="eastAsia"/>
        </w:rPr>
      </w:pPr>
      <w:r w:rsidRPr="00962F19">
        <w:rPr>
          <w:rFonts w:ascii="仿宋_GB2312" w:hint="eastAsia"/>
        </w:rPr>
        <w:t xml:space="preserve">                         湖南省教育厅</w:t>
      </w:r>
    </w:p>
    <w:p w:rsidR="00F65841" w:rsidRPr="00962F19" w:rsidRDefault="00962F19" w:rsidP="00E72B22">
      <w:pPr>
        <w:ind w:firstLineChars="1600" w:firstLine="4976"/>
        <w:rPr>
          <w:rFonts w:ascii="仿宋_GB2312" w:hint="eastAsia"/>
        </w:rPr>
      </w:pPr>
      <w:r w:rsidRPr="00962F19">
        <w:rPr>
          <w:rFonts w:ascii="仿宋_GB2312" w:hint="eastAsia"/>
        </w:rPr>
        <w:t>2018年9月29日</w:t>
      </w:r>
      <w:bookmarkEnd w:id="2"/>
      <w:bookmarkEnd w:id="3"/>
    </w:p>
    <w:sectPr w:rsidR="00F65841" w:rsidRPr="00962F19" w:rsidSect="00FE5E58">
      <w:pgSz w:w="11906" w:h="16838" w:code="9"/>
      <w:pgMar w:top="2098" w:right="1474" w:bottom="1985" w:left="1588" w:header="851" w:footer="1588" w:gutter="0"/>
      <w:cols w:space="425"/>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19"/>
    <w:rsid w:val="00066E2B"/>
    <w:rsid w:val="00416BE4"/>
    <w:rsid w:val="00783159"/>
    <w:rsid w:val="00962F19"/>
    <w:rsid w:val="009773CB"/>
    <w:rsid w:val="00E144BA"/>
    <w:rsid w:val="00E72B22"/>
    <w:rsid w:val="00F6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84D7-9482-474A-8724-91F7BCB3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imes New Roman" w:cs="仿宋_GB2312"/>
        <w:color w:val="000000" w:themeColor="text1"/>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19"/>
    <w:pPr>
      <w:widowControl w:val="0"/>
      <w:jc w:val="both"/>
    </w:pPr>
    <w:rPr>
      <w:rFonts w:ascii="Times New Roman"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73CB"/>
    <w:rPr>
      <w:sz w:val="18"/>
      <w:szCs w:val="18"/>
    </w:rPr>
  </w:style>
  <w:style w:type="character" w:customStyle="1" w:styleId="Char">
    <w:name w:val="批注框文本 Char"/>
    <w:basedOn w:val="a0"/>
    <w:link w:val="a3"/>
    <w:uiPriority w:val="99"/>
    <w:semiHidden/>
    <w:rsid w:val="009773CB"/>
    <w:rPr>
      <w:rFonts w:ascii="Times New Roman" w:cs="Times New Roman"/>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wyh</dc:creator>
  <cp:keywords/>
  <dc:description/>
  <cp:lastModifiedBy>wyh</cp:lastModifiedBy>
  <cp:revision>2</cp:revision>
  <cp:lastPrinted>2018-09-30T02:55:00Z</cp:lastPrinted>
  <dcterms:created xsi:type="dcterms:W3CDTF">2018-09-30T01:20:00Z</dcterms:created>
  <dcterms:modified xsi:type="dcterms:W3CDTF">2018-09-30T02:55:00Z</dcterms:modified>
</cp:coreProperties>
</file>